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05" w:rsidRPr="00272905" w:rsidRDefault="00272905" w:rsidP="00272905">
      <w:pPr>
        <w:suppressLineNumbers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Саратовская</w:t>
      </w:r>
      <w:r w:rsidRPr="0027290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область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Балаковский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муниципальный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Балаково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2905" w:rsidRPr="00272905" w:rsidRDefault="00272905" w:rsidP="00272905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Балаково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2905" w:rsidRPr="00272905" w:rsidRDefault="00272905" w:rsidP="00272905">
      <w:pPr>
        <w:snapToGri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Пятнадцатое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заседание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образования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Балаково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пятого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созыва</w:t>
      </w: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2905" w:rsidRPr="00272905" w:rsidRDefault="00272905" w:rsidP="002729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90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272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272905">
        <w:rPr>
          <w:rFonts w:ascii="Times New Roman" w:eastAsia="Times New Roman" w:hAnsi="Times New Roman" w:cs="Times New Roman"/>
          <w:sz w:val="28"/>
          <w:szCs w:val="28"/>
        </w:rPr>
        <w:t xml:space="preserve"> 89 </w:t>
      </w:r>
    </w:p>
    <w:p w:rsidR="00272905" w:rsidRPr="00272905" w:rsidRDefault="008E006B" w:rsidP="002729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06B">
        <w:rPr>
          <w:sz w:val="28"/>
          <w:szCs w:val="28"/>
          <w:lang w:eastAsia="ar-SA"/>
        </w:rPr>
        <w:t>07 ноября</w:t>
      </w:r>
      <w:r w:rsidRPr="008E006B">
        <w:rPr>
          <w:b/>
          <w:sz w:val="28"/>
          <w:szCs w:val="28"/>
        </w:rPr>
        <w:t xml:space="preserve"> </w:t>
      </w:r>
      <w:r w:rsidR="00272905" w:rsidRPr="00272905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272905" w:rsidRPr="00272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905" w:rsidRPr="0027290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</w:p>
    <w:p w:rsidR="00320A43" w:rsidRPr="00272905" w:rsidRDefault="00320A43" w:rsidP="00272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A43" w:rsidRPr="00272905" w:rsidRDefault="00320A43" w:rsidP="00272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05">
        <w:rPr>
          <w:rFonts w:ascii="Times New Roman" w:hAnsi="Times New Roman" w:cs="Times New Roman"/>
          <w:b/>
          <w:sz w:val="28"/>
          <w:szCs w:val="28"/>
        </w:rPr>
        <w:t>О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Совета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Балаково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от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27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2017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года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№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379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«Об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Правил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Балаково»</w:t>
      </w:r>
    </w:p>
    <w:p w:rsidR="00320A43" w:rsidRPr="00272905" w:rsidRDefault="00320A43" w:rsidP="002729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A43" w:rsidRPr="00272905" w:rsidRDefault="00320A43" w:rsidP="00272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соответствии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Федеральным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7290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06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октября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2003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года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№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131-ФЗ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«Об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принципах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организации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местного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самоуправления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Российской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Федерации»,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Законом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Саратовской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области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31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октября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2018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года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№102-ЗСО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«Об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утверждении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порядка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определения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границ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территорий,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к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зданию,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строению,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сооружению,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земельному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участку»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(с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изменениями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E12E5C" w:rsidRPr="00272905">
        <w:rPr>
          <w:rFonts w:ascii="Times New Roman" w:hAnsi="Times New Roman" w:cs="Times New Roman"/>
          <w:sz w:val="28"/>
          <w:szCs w:val="28"/>
        </w:rPr>
        <w:t>дополнениями),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7290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Балаково,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Регламентом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Совета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Балаково,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рассмотрев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рекомендации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комитета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бюджетно-финансовой,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экономической,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социальной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политике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вопросам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хозяйства,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Совет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Балаково</w:t>
      </w:r>
    </w:p>
    <w:p w:rsidR="00E12E5C" w:rsidRPr="00272905" w:rsidRDefault="00E12E5C" w:rsidP="00272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A43" w:rsidRPr="00272905" w:rsidRDefault="00320A43" w:rsidP="002729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b/>
          <w:sz w:val="28"/>
          <w:szCs w:val="28"/>
        </w:rPr>
        <w:t>РЕШИЛ: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1.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Внести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приложение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решению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Совета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Балаково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27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октября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2017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№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379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Балаково»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редакции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решения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Совета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Балаково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04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апреля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2023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№344)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(далее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Правила)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изменения: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1.1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пункт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4.3.4</w:t>
      </w:r>
      <w:r w:rsidR="00A61BF8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читать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редакции: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«4.3.4</w:t>
      </w:r>
      <w:r w:rsidR="00A61BF8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организована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очистка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крыш,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карнизов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других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выступающих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частей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элементов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снежных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свесов,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сосулек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льда.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Удаление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снежных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свесов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немедленно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мере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предварительной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установкой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ограждения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опасных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(пешеходные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детские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предназначенные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прохода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проезда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транспорта),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обеспечивая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полную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сохранность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деревьев,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кустарников,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воздушных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линий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уличного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освещения,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lastRenderedPageBreak/>
        <w:t>растяжек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контактных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сетей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светофорных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объектов,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дорожных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знаков,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линий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связи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др.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объектов.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Очистка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крыш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скатными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кровлями,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карнизов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других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выступающих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частей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элементов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нежилых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многоквартирных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домов:</w:t>
      </w:r>
    </w:p>
    <w:p w:rsidR="00A61BF8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выходящих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улично-дорожную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сеть,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входов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подъезды,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детские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предназначенные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прохода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людей,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двух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суток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момента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окончания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снегопада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накоплении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свыше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5см;</w:t>
      </w:r>
    </w:p>
    <w:p w:rsidR="00320A43" w:rsidRPr="00272905" w:rsidRDefault="00A61BF8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выходящих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производится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трех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суток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момента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окончания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снегопада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накоплении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свыше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eastAsia="PT Astra Serif" w:hAnsi="Times New Roman" w:cs="Times New Roman"/>
          <w:sz w:val="28"/>
          <w:szCs w:val="28"/>
        </w:rPr>
        <w:t>5см.</w:t>
      </w:r>
    </w:p>
    <w:p w:rsidR="00320A43" w:rsidRPr="00272905" w:rsidRDefault="00320A43" w:rsidP="00272905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Очистка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крыш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сбросом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допускается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только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светлое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время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суток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поверхности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ската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кровли,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обращенного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сторону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улицы.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Сброс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остальных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скатов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кровли,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также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плоских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кровель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производиться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внутренние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дворовые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территории.</w:t>
      </w:r>
    </w:p>
    <w:p w:rsidR="00320A43" w:rsidRPr="00272905" w:rsidRDefault="00320A43" w:rsidP="00272905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Сброшенный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кровель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лед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убираются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окончанию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сбрасывания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суток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укладываются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общий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вал.»;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905">
        <w:rPr>
          <w:rFonts w:ascii="Times New Roman" w:hAnsi="Times New Roman" w:cs="Times New Roman"/>
          <w:bCs/>
          <w:sz w:val="28"/>
          <w:szCs w:val="28"/>
        </w:rPr>
        <w:t>1.2</w:t>
      </w:r>
      <w:r w:rsidR="000B2EFF" w:rsidRPr="00272905">
        <w:rPr>
          <w:rFonts w:ascii="Times New Roman" w:hAnsi="Times New Roman" w:cs="Times New Roman"/>
          <w:bCs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пункт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4.3.6</w:t>
      </w:r>
      <w:r w:rsidR="00A61BF8" w:rsidRPr="00272905">
        <w:rPr>
          <w:rFonts w:ascii="Times New Roman" w:hAnsi="Times New Roman" w:cs="Times New Roman"/>
          <w:bCs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Правил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читать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905">
        <w:rPr>
          <w:rFonts w:ascii="Times New Roman" w:hAnsi="Times New Roman" w:cs="Times New Roman"/>
          <w:bCs/>
          <w:sz w:val="28"/>
          <w:szCs w:val="28"/>
        </w:rPr>
        <w:t>«4.3.6</w:t>
      </w:r>
      <w:r w:rsidR="00A61BF8" w:rsidRPr="00272905">
        <w:rPr>
          <w:rFonts w:ascii="Times New Roman" w:hAnsi="Times New Roman" w:cs="Times New Roman"/>
          <w:bCs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дорог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общего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город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Балаково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улиц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периодичностью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сроки,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установленные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ГОСТ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Р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50597-2017.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905">
        <w:rPr>
          <w:rFonts w:ascii="Times New Roman" w:hAnsi="Times New Roman" w:cs="Times New Roman"/>
          <w:bCs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покрытии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тротуаров,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служебных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проходов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мостовых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сооружений,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пешеходных,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велосипедных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дорожек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остановочных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пунктах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маршрутных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городе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Балаково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не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допускается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снега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зимней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сколькозти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после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окончания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работ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их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устранению,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выполняемых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срок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таблице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1.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right="282"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2905">
        <w:rPr>
          <w:rFonts w:ascii="Times New Roman" w:hAnsi="Times New Roman" w:cs="Times New Roman"/>
          <w:iCs/>
          <w:sz w:val="28"/>
          <w:szCs w:val="28"/>
        </w:rPr>
        <w:t>Таблица</w:t>
      </w:r>
      <w:r w:rsidR="00272905" w:rsidRPr="00272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iCs/>
          <w:sz w:val="28"/>
          <w:szCs w:val="28"/>
        </w:rPr>
        <w:t>1</w:t>
      </w:r>
    </w:p>
    <w:tbl>
      <w:tblPr>
        <w:tblW w:w="9498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1"/>
        <w:gridCol w:w="3827"/>
        <w:gridCol w:w="1843"/>
        <w:gridCol w:w="567"/>
      </w:tblGrid>
      <w:tr w:rsidR="00444CB4" w:rsidRPr="00272905" w:rsidTr="00272905">
        <w:trPr>
          <w:trHeight w:val="50"/>
        </w:trPr>
        <w:tc>
          <w:tcPr>
            <w:tcW w:w="3261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Вид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снежно-ледяных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образований</w:t>
            </w:r>
          </w:p>
        </w:tc>
        <w:tc>
          <w:tcPr>
            <w:tcW w:w="3827" w:type="dxa"/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Интенсивность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движения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пешеходов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(велосипедистов),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чел./ч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Сроки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устранения</w:t>
            </w:r>
            <w:hyperlink r:id="rId9" w:anchor="/document/71863360/entry/88111" w:tooltip="https://internet.garant.ru/#/document/71863360/entry/88111" w:history="1">
              <w:r w:rsidRPr="00272905">
                <w:rPr>
                  <w:rStyle w:val="ac"/>
                  <w:rFonts w:ascii="Times New Roman" w:eastAsia="PT Serif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,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05" w:rsidRPr="00272905" w:rsidRDefault="00272905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B4" w:rsidRPr="00272905" w:rsidRDefault="00444CB4" w:rsidP="00272905">
            <w:pPr>
              <w:widowControl w:val="0"/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 w:val="restart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272905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7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Рыхлый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и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талый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3827" w:type="dxa"/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/>
            <w:noWrap/>
          </w:tcPr>
          <w:p w:rsidR="00444CB4" w:rsidRPr="00272905" w:rsidRDefault="00444CB4" w:rsidP="00272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100-250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/>
            <w:noWrap/>
          </w:tcPr>
          <w:p w:rsidR="00444CB4" w:rsidRPr="00272905" w:rsidRDefault="00444CB4" w:rsidP="00272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менее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 w:val="restart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272905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7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Зимняя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="00444CB4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скользкость</w:t>
            </w:r>
          </w:p>
        </w:tc>
        <w:tc>
          <w:tcPr>
            <w:tcW w:w="3827" w:type="dxa"/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/>
            <w:noWrap/>
          </w:tcPr>
          <w:p w:rsidR="00444CB4" w:rsidRPr="00272905" w:rsidRDefault="00444CB4" w:rsidP="00272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100-250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285"/>
        </w:trPr>
        <w:tc>
          <w:tcPr>
            <w:tcW w:w="3261" w:type="dxa"/>
            <w:vMerge/>
            <w:noWrap/>
          </w:tcPr>
          <w:p w:rsidR="00444CB4" w:rsidRPr="00272905" w:rsidRDefault="00444CB4" w:rsidP="00272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менее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  <w:tr w:rsidR="00444CB4" w:rsidRPr="00272905" w:rsidTr="00272905">
        <w:trPr>
          <w:trHeight w:val="537"/>
        </w:trPr>
        <w:tc>
          <w:tcPr>
            <w:tcW w:w="8931" w:type="dxa"/>
            <w:gridSpan w:val="3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*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Срок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устранения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отсчитывается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момента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окончания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снегопада.</w:t>
            </w:r>
          </w:p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Примечание: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во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время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снегопада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и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до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окончания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снегоочистки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допускается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наличие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рыхлого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или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талого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снега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для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всех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групп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улиц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толщиной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5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см,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тротуарах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мостовых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сооружений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дорогах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категорий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IA-II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-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8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см,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на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остальных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дорогах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-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не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более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12</w:t>
            </w:r>
            <w:r w:rsidR="00272905"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eastAsia="PT Serif" w:hAnsi="Times New Roman" w:cs="Times New Roman"/>
                <w:sz w:val="28"/>
                <w:szCs w:val="28"/>
              </w:rPr>
              <w:t>см.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B4" w:rsidRPr="00272905" w:rsidRDefault="00444CB4" w:rsidP="002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contextualSpacing/>
              <w:jc w:val="both"/>
              <w:rPr>
                <w:rFonts w:ascii="Times New Roman" w:eastAsia="PT Serif" w:hAnsi="Times New Roman" w:cs="Times New Roman"/>
                <w:sz w:val="28"/>
                <w:szCs w:val="28"/>
              </w:rPr>
            </w:pPr>
          </w:p>
        </w:tc>
      </w:tr>
    </w:tbl>
    <w:p w:rsidR="00444CB4" w:rsidRPr="00272905" w:rsidRDefault="00272905" w:rsidP="00272905">
      <w:pPr>
        <w:widowControl w:val="0"/>
        <w:tabs>
          <w:tab w:val="left" w:pos="0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пункт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4.3.7.1</w:t>
      </w:r>
      <w:r w:rsidR="00A61BF8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читать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редакции:</w:t>
      </w:r>
    </w:p>
    <w:p w:rsidR="00320A43" w:rsidRPr="00272905" w:rsidRDefault="00320A43" w:rsidP="002729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«4.3.7.1</w:t>
      </w:r>
      <w:r w:rsidR="00A61BF8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Уборка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придомовых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территорий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должна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последовательности: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вначале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убирать,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случае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гололеда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скользкости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посыпать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песком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тротуары,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пешеходные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дорожки,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а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затем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дворовые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Cs/>
          <w:sz w:val="28"/>
          <w:szCs w:val="28"/>
        </w:rPr>
        <w:t>территории.</w:t>
      </w:r>
      <w:r w:rsidR="00272905" w:rsidRPr="002729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1BF8" w:rsidRPr="00272905" w:rsidRDefault="00272905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Периодичность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выполнения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зимних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уборочных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работ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по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очистке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тротуаров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и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пешеходных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дорожек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дворовых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и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внутриквартальных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территорий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во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время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снегопада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следует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принимать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согласно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таблице</w:t>
      </w: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sz w:val="28"/>
          <w:szCs w:val="28"/>
        </w:rPr>
        <w:t>2.</w:t>
      </w:r>
    </w:p>
    <w:p w:rsidR="00320A43" w:rsidRPr="00272905" w:rsidRDefault="00272905" w:rsidP="0027290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29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iCs/>
          <w:sz w:val="28"/>
          <w:szCs w:val="28"/>
        </w:rPr>
        <w:t>Таблица</w:t>
      </w:r>
      <w:r w:rsidRPr="00272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0A43" w:rsidRPr="00272905">
        <w:rPr>
          <w:rFonts w:ascii="Times New Roman" w:hAnsi="Times New Roman" w:cs="Times New Roman"/>
          <w:iCs/>
          <w:sz w:val="28"/>
          <w:szCs w:val="28"/>
        </w:rPr>
        <w:t>2</w:t>
      </w:r>
    </w:p>
    <w:tbl>
      <w:tblPr>
        <w:tblW w:w="0" w:type="auto"/>
        <w:tblInd w:w="108" w:type="dxa"/>
        <w:tblLayout w:type="fixed"/>
        <w:tblLook w:val="04A0"/>
      </w:tblPr>
      <w:tblGrid>
        <w:gridCol w:w="2331"/>
        <w:gridCol w:w="2441"/>
        <w:gridCol w:w="2316"/>
        <w:gridCol w:w="2268"/>
      </w:tblGrid>
      <w:tr w:rsidR="00320A43" w:rsidRPr="00272905" w:rsidTr="00A61BF8">
        <w:trPr>
          <w:trHeight w:val="595"/>
        </w:trPr>
        <w:tc>
          <w:tcPr>
            <w:tcW w:w="23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тротуара,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пешеходной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дорожки</w:t>
            </w:r>
          </w:p>
        </w:tc>
        <w:tc>
          <w:tcPr>
            <w:tcW w:w="4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A61BF8" w:rsidP="0027290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(ч.)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температуре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воздуха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(°С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20A43" w:rsidRPr="00272905" w:rsidRDefault="00320A43" w:rsidP="0027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отсутствии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снегопада,</w:t>
            </w:r>
            <w:r w:rsidR="00272905"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</w:tr>
      <w:tr w:rsidR="00320A43" w:rsidRPr="00272905" w:rsidTr="00A61BF8">
        <w:trPr>
          <w:trHeight w:val="639"/>
        </w:trPr>
        <w:tc>
          <w:tcPr>
            <w:tcW w:w="23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A43" w:rsidRPr="00272905" w:rsidTr="00A61BF8">
        <w:trPr>
          <w:trHeight w:val="302"/>
        </w:trPr>
        <w:tc>
          <w:tcPr>
            <w:tcW w:w="2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43" w:rsidRPr="00272905" w:rsidTr="00A61BF8">
        <w:trPr>
          <w:trHeight w:val="302"/>
        </w:trPr>
        <w:tc>
          <w:tcPr>
            <w:tcW w:w="2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43" w:rsidRPr="00272905" w:rsidTr="00A61BF8">
        <w:trPr>
          <w:trHeight w:val="302"/>
        </w:trPr>
        <w:tc>
          <w:tcPr>
            <w:tcW w:w="2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20A43" w:rsidRPr="00272905" w:rsidRDefault="00320A43" w:rsidP="0027290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72905" w:rsidRPr="0027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Накапливающийся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крышах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снег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должен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сбрасываться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землю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перемещаться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прилотковую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полосу,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широких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тротуарах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формироваться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валы.»;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1.4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третий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абзац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пункта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4.7.10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дополнить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предложениями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редакции: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«Ширина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проведения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устанавливается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расстоянии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более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пяти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метров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каждую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сторону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границы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охранной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инженерных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коммуникаций,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которых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проводятся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земляные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работы.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Строительные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материалы,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механизмы,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отработанный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грунт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т.п.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находиться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пределах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огороженного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84963" w:rsidRPr="00272905">
        <w:rPr>
          <w:rFonts w:ascii="Times New Roman" w:eastAsia="PT Astra Serif" w:hAnsi="Times New Roman" w:cs="Times New Roman"/>
          <w:sz w:val="28"/>
          <w:szCs w:val="28"/>
        </w:rPr>
        <w:t>участка.»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1.5</w:t>
      </w:r>
      <w:r w:rsidR="000B2EFF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пункт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4.7.18</w:t>
      </w:r>
      <w:r w:rsidR="00A84963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читать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редакции:</w:t>
      </w:r>
    </w:p>
    <w:p w:rsidR="00320A43" w:rsidRPr="00272905" w:rsidRDefault="00320A43" w:rsidP="00272905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«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4.7.18</w:t>
      </w:r>
      <w:r w:rsidR="000B2EFF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целях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синхронизации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плановых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благоустройству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работами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инженерных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коммуникациях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ресурсоснабжающие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организации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организации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связи,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осуществляющие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деятельность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образования,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планирующие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предстоящем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году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осуществление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строительству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реконструкции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подземных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сетей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обеспечения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сетей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связи,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срок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30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октября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года,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предшествующего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году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проведения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указанных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представляют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администрацию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Балаковского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района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Саратовской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области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информацию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намеченных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работах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строительству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реконструкции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подземных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сетей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обеспечения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сетей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связи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указанием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предполагаемых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сроков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производства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либо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же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срок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информируют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администрацию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Балаковского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района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Саратовской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области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отсутствии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планов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проведению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указанных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работ.»;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1.6</w:t>
      </w:r>
      <w:r w:rsidR="000B2EFF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пункт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4.11</w:t>
      </w:r>
      <w:r w:rsidR="000B2EFF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изложить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редакции: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«4.11</w:t>
      </w:r>
      <w:r w:rsidR="000B2EFF" w:rsidRPr="00272905">
        <w:rPr>
          <w:rFonts w:ascii="Times New Roman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Границы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устанавливаются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следующих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размерах: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многоквартирных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(за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исключением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многоквартирных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которыми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или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образованы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границам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таких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домов)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индивидуальных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жилых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блокированной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застройки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пристроенных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многоквартирным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домам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нежилых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(не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являющихся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единым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объектом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многоквартирным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домом)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отдельно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стоящих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торговли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(за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исключением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комплексов,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торгово-развлекательных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центров,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рынков)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отдельно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стоящих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комплексов,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торгово-развлекательных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центров,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рынков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торговли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(не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являющихся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отдельно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стоящими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объектами)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некапитальных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нестационарных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аттракционов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более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гаражных,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гаражно-строительных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кооперативов,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садоводческих,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огороднических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дачных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некоммерческих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объединений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строительных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площадок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нежилых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зданий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промышленных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отдельно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стоящих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тепловых,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трансформаторных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подстанций,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зданий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сооружений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назначения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3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метра;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автозаправочных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станций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10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которых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расположены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недвижимости,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исключением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видом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разрешенного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использования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индивидуального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жилищного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строительства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либо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ведения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личного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подсобного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хозяйства,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садовых,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огородных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дачных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находящихся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собственности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физических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лиц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которых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расположены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объекты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недвижимости,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видом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разрешенного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использования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индивидуального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жилищного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строительства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либо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ведения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личного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подсобного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хозяйства,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садовых,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огородных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дачных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находящихся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собственности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физических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лиц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>для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иных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объектов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15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sz w:val="28"/>
          <w:szCs w:val="28"/>
        </w:rPr>
        <w:t>метров.»;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1.7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Пункт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4.12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изложить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редакции: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«4.12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Порядок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владельцев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содержании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границы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которых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определены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город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Балаково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участвовать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территорий.</w:t>
      </w:r>
    </w:p>
    <w:p w:rsidR="00320A43" w:rsidRPr="00272905" w:rsidRDefault="00320A43" w:rsidP="0027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4.12.1.1.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зимний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период:</w:t>
      </w:r>
      <w:r w:rsidR="00272905" w:rsidRPr="00272905">
        <w:rPr>
          <w:rFonts w:ascii="Times New Roman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hAnsi="Times New Roman" w:cs="Times New Roman"/>
          <w:sz w:val="28"/>
          <w:szCs w:val="28"/>
        </w:rPr>
        <w:t>з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имняя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предусматривает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механическую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ручную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очистку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(площадки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lastRenderedPageBreak/>
        <w:t>перед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входом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подъезд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здание),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лестницы,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ступени,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пандусы,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дорожные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покрытия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внутриквартальных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проездов),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установленной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пунктом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4.11,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наледи,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гололеда,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гололедицы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(далее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льда),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грязи,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мусора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обработку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антигололедными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средствами.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4.12.1.2.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Технология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режимы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производства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уборочных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обеспечивать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безопасность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беспрепятственное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движение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транспортных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средств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независимо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погодных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условий.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4.12.1.3.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обработку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антигололедными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средствами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необходимо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начинать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немедленно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начала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снегопада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появления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4.12.1.4.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время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снегопада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выполнение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очистке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(сдвижка,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подметание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температуре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воздуха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ниже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</w:t>
      </w:r>
      <w:r w:rsidRPr="00272905">
        <w:rPr>
          <w:rFonts w:ascii="Times New Roman" w:eastAsia="PT Astra Serif" w:hAnsi="Times New Roman" w:cs="Times New Roman"/>
          <w:b/>
          <w:bCs/>
          <w:sz w:val="28"/>
          <w:szCs w:val="28"/>
        </w:rPr>
        <w:t>°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Счерез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каждые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3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температуре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выше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b/>
          <w:bCs/>
          <w:sz w:val="28"/>
          <w:szCs w:val="28"/>
        </w:rPr>
        <w:t>°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через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каждые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1,5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часа.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очищены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твердого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покрытия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позднее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3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момента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окончания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снегопада,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внутридворовые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проезды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позднее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12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отсутствии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снегопада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очистка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зон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наносного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мусора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производиться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реже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раза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суток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8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утра.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4.12.1.5.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допускается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размещение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льда,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загрязненного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противогололёдными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материалами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реагентами,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зеленых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насаждений,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детских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спортивных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площадках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массового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отдыха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населения.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4.12.1.6.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Убираемый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сдвигаться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проезжую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прилотковую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полосу,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дворах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-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складирования.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4.12.1.7.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необходимости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вывоз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осуществляется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специально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определенные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места.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4.12.1.8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Calibri" w:hAnsi="Times New Roman" w:cs="Times New Roman"/>
          <w:sz w:val="28"/>
          <w:szCs w:val="28"/>
          <w:lang w:eastAsia="en-US"/>
        </w:rPr>
        <w:t>летний</w:t>
      </w:r>
      <w:r w:rsidR="00272905" w:rsidRPr="00272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период: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чистка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покрытий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дорожек,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замощений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(асфальтов</w:t>
      </w:r>
      <w:r w:rsidR="00E04980" w:rsidRPr="00272905">
        <w:rPr>
          <w:rFonts w:ascii="Times New Roman" w:eastAsia="PT Astra Serif" w:hAnsi="Times New Roman" w:cs="Times New Roman"/>
          <w:sz w:val="28"/>
          <w:szCs w:val="28"/>
        </w:rPr>
        <w:t>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брусчатых)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пыли,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песка,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земли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грязи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наносного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происхождения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произведена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ежедневно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10.00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4.12.1.9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Сбор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бросового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мусора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всей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произведен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ежедневно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8.00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4.12.1.10</w:t>
      </w:r>
      <w:r w:rsidR="000B2EFF"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Уход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зелеными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насаждениями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газонами: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Упавшие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деревья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ветки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немедленно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удалены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дорожек,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дворов,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набережных,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рыночных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площадей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других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твердым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(асфальтовым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или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бетонным)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покрытием.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Вывоз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упавших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веток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деревьев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произведен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12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часов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момента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обнаружения.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Проводить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скашивание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газонов,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естественного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травостоя,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обязательным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удалением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срезанной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травы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высоту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5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систематически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достижении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травяным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покровом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высоты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12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более.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lastRenderedPageBreak/>
        <w:t>Проводить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вырубку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прикорневой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поросли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обязательным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удалением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вырубленной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поросли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достижении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12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более.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Пни,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оставшиеся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после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вырубки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сухостойных,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аварийных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деревьев,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быть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удалены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рабочего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дня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основных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улицах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магистралях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города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трех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последующих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рабочих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дней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–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улицах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второстепенного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значения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дворовых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территориях.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Производить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вывоз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растительных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(скошенной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травы,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порубочных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остатков,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листвы)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рабочего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дня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озелененных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вдоль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основных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улиц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магистралей;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течение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последующего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рабочего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дня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улиц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второстепенного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значения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дворовых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4.12.2.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территориях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поддерживать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следующий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порядок: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1)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выполнять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озеленению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обеспечивать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надлежащий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уход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зелеными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насаждениями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соответствии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требованиями,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установленными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разделом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4.5.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благоустройства;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2)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обеспечивать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своевременную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очистку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снега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порядке,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установленным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статьей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4.3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благоустройства.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3)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обеспечивать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мусора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включая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занятые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зелеными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насаждениями,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тротуары,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пешеходные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дорожки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другие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общего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пользования,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входящие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границы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соответствующему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объекту.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4.12.3.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исполняют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обязательства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уборке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самостоятельно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своими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силами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либо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путем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заключения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соответствующих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договоров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организациями,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предусматривающими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оказание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услуг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выполнение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работ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стройству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4.12.4.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обязаны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следить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сохранностью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зеленых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насаждений,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находящихся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территориях,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допускать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захламления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прилегающих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мусором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различного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происхождения.</w:t>
      </w:r>
    </w:p>
    <w:p w:rsidR="00320A43" w:rsidRPr="00272905" w:rsidRDefault="00320A43" w:rsidP="00272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4.12.5.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Собственники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(или)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законные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владельцы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зданий,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строений,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сооружений,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земельных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участков,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должны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соблюдать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П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равила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благоустройства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горд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31085" w:rsidRPr="00272905">
        <w:rPr>
          <w:rFonts w:ascii="Times New Roman" w:eastAsia="PT Astra Serif" w:hAnsi="Times New Roman" w:cs="Times New Roman"/>
          <w:sz w:val="28"/>
          <w:szCs w:val="28"/>
        </w:rPr>
        <w:t>Балаково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путем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принятия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установленный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правилами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срок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мер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участию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содержании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прилегающей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территории.».</w:t>
      </w:r>
    </w:p>
    <w:p w:rsidR="00320A43" w:rsidRPr="00272905" w:rsidRDefault="00320A43" w:rsidP="002729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eastAsia="PT Astra Serif" w:hAnsi="Times New Roman" w:cs="Times New Roman"/>
          <w:sz w:val="28"/>
          <w:szCs w:val="28"/>
        </w:rPr>
        <w:t>2.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Настоящее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решение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подлежит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официальному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опубликованию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и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вступает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в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силу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с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1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марта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2025</w:t>
      </w:r>
      <w:r w:rsidR="00272905" w:rsidRPr="0027290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72905">
        <w:rPr>
          <w:rFonts w:ascii="Times New Roman" w:eastAsia="PT Astra Serif" w:hAnsi="Times New Roman" w:cs="Times New Roman"/>
          <w:sz w:val="28"/>
          <w:szCs w:val="28"/>
        </w:rPr>
        <w:t>года.</w:t>
      </w:r>
    </w:p>
    <w:p w:rsidR="00320A43" w:rsidRPr="00272905" w:rsidRDefault="00272905" w:rsidP="002729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05" w:rsidRPr="00272905" w:rsidRDefault="00272905" w:rsidP="0027290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72905" w:rsidRPr="00272905" w:rsidRDefault="00272905" w:rsidP="0027290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20A43" w:rsidRPr="00272905" w:rsidRDefault="00320A43" w:rsidP="00272905">
      <w:pPr>
        <w:tabs>
          <w:tab w:val="left" w:pos="1080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2905">
        <w:rPr>
          <w:rFonts w:ascii="Times New Roman" w:hAnsi="Times New Roman" w:cs="Times New Roman"/>
          <w:b/>
          <w:sz w:val="28"/>
          <w:szCs w:val="28"/>
        </w:rPr>
        <w:t>Глава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ab/>
      </w:r>
      <w:r w:rsidRPr="00272905">
        <w:rPr>
          <w:rFonts w:ascii="Times New Roman" w:hAnsi="Times New Roman" w:cs="Times New Roman"/>
          <w:b/>
          <w:sz w:val="28"/>
          <w:szCs w:val="28"/>
        </w:rPr>
        <w:t>Л.В.</w:t>
      </w:r>
      <w:r w:rsidR="00272905" w:rsidRPr="0027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05">
        <w:rPr>
          <w:rFonts w:ascii="Times New Roman" w:hAnsi="Times New Roman" w:cs="Times New Roman"/>
          <w:b/>
          <w:sz w:val="28"/>
          <w:szCs w:val="28"/>
        </w:rPr>
        <w:t>Родионов</w:t>
      </w:r>
    </w:p>
    <w:sectPr w:rsidR="00320A43" w:rsidRPr="00272905" w:rsidSect="00272905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AC" w:rsidRDefault="005D3EAC">
      <w:r>
        <w:separator/>
      </w:r>
    </w:p>
  </w:endnote>
  <w:endnote w:type="continuationSeparator" w:id="1">
    <w:p w:rsidR="005D3EAC" w:rsidRDefault="005D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45" w:rsidRDefault="00C019EF" w:rsidP="008A75D1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5F32E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06945" w:rsidRDefault="005D3EAC" w:rsidP="008A75D1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45" w:rsidRDefault="005D3EAC" w:rsidP="008A75D1">
    <w:pPr>
      <w:pStyle w:val="afa"/>
      <w:framePr w:wrap="around" w:vAnchor="text" w:hAnchor="margin" w:xAlign="right" w:y="1"/>
      <w:rPr>
        <w:rStyle w:val="afc"/>
      </w:rPr>
    </w:pPr>
  </w:p>
  <w:p w:rsidR="00106945" w:rsidRPr="009957CF" w:rsidRDefault="005D3EAC" w:rsidP="008A75D1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AC" w:rsidRDefault="005D3EAC">
      <w:r>
        <w:separator/>
      </w:r>
    </w:p>
  </w:footnote>
  <w:footnote w:type="continuationSeparator" w:id="1">
    <w:p w:rsidR="005D3EAC" w:rsidRDefault="005D3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D68"/>
    <w:multiLevelType w:val="hybridMultilevel"/>
    <w:tmpl w:val="DCA893A2"/>
    <w:lvl w:ilvl="0" w:tplc="328A69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86CB0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71C20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28661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CD852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3E5EE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4A2AE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CD29E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94001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B921C9F"/>
    <w:multiLevelType w:val="hybridMultilevel"/>
    <w:tmpl w:val="85245218"/>
    <w:lvl w:ilvl="0" w:tplc="B6BA90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14E32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2E8B44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F1614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59C06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38445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410BC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EB290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A682FA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72863FCB"/>
    <w:multiLevelType w:val="hybridMultilevel"/>
    <w:tmpl w:val="2ECCC61A"/>
    <w:lvl w:ilvl="0" w:tplc="8326D69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4E26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46E2C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3881C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254C5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77809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EE49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D787D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552AB8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BA3687"/>
    <w:rsid w:val="00005706"/>
    <w:rsid w:val="000744A5"/>
    <w:rsid w:val="000B2EFF"/>
    <w:rsid w:val="000F52DB"/>
    <w:rsid w:val="00272905"/>
    <w:rsid w:val="00320A43"/>
    <w:rsid w:val="003665F0"/>
    <w:rsid w:val="00444CB4"/>
    <w:rsid w:val="004958C5"/>
    <w:rsid w:val="004B6750"/>
    <w:rsid w:val="004E69AF"/>
    <w:rsid w:val="00557FB5"/>
    <w:rsid w:val="005D3EAC"/>
    <w:rsid w:val="005F32EB"/>
    <w:rsid w:val="007B25EF"/>
    <w:rsid w:val="008E006B"/>
    <w:rsid w:val="009B4CE1"/>
    <w:rsid w:val="00A32005"/>
    <w:rsid w:val="00A61BF8"/>
    <w:rsid w:val="00A63402"/>
    <w:rsid w:val="00A84963"/>
    <w:rsid w:val="00BA3687"/>
    <w:rsid w:val="00BD6C3D"/>
    <w:rsid w:val="00C019EF"/>
    <w:rsid w:val="00CF4289"/>
    <w:rsid w:val="00DD6B8A"/>
    <w:rsid w:val="00E04980"/>
    <w:rsid w:val="00E12E5C"/>
    <w:rsid w:val="00E31085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687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368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A368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3687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BA368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368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A368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368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A368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3687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BA368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368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A368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368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A36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368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A368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368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A368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A3687"/>
  </w:style>
  <w:style w:type="paragraph" w:styleId="a4">
    <w:name w:val="Title"/>
    <w:basedOn w:val="a"/>
    <w:next w:val="a5"/>
    <w:link w:val="a6"/>
    <w:rsid w:val="00BA3687"/>
    <w:pPr>
      <w:suppressLineNumbers/>
      <w:spacing w:before="120" w:after="120"/>
    </w:pPr>
    <w:rPr>
      <w:i/>
      <w:iCs/>
    </w:rPr>
  </w:style>
  <w:style w:type="character" w:customStyle="1" w:styleId="a6">
    <w:name w:val="Название Знак"/>
    <w:link w:val="a4"/>
    <w:uiPriority w:val="10"/>
    <w:rsid w:val="00BA368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368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A36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36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3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3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368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368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A3687"/>
  </w:style>
  <w:style w:type="paragraph" w:customStyle="1" w:styleId="Footer">
    <w:name w:val="Footer"/>
    <w:basedOn w:val="a"/>
    <w:link w:val="CaptionChar"/>
    <w:uiPriority w:val="99"/>
    <w:unhideWhenUsed/>
    <w:rsid w:val="00BA368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A368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368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3687"/>
  </w:style>
  <w:style w:type="table" w:styleId="ab">
    <w:name w:val="Table Grid"/>
    <w:basedOn w:val="a1"/>
    <w:uiPriority w:val="59"/>
    <w:rsid w:val="00BA36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36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36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368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36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368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36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368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3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36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A368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A368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A3687"/>
    <w:rPr>
      <w:sz w:val="18"/>
    </w:rPr>
  </w:style>
  <w:style w:type="character" w:styleId="af">
    <w:name w:val="footnote reference"/>
    <w:uiPriority w:val="99"/>
    <w:unhideWhenUsed/>
    <w:rsid w:val="00BA368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A368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A3687"/>
    <w:rPr>
      <w:sz w:val="20"/>
    </w:rPr>
  </w:style>
  <w:style w:type="character" w:styleId="af2">
    <w:name w:val="endnote reference"/>
    <w:uiPriority w:val="99"/>
    <w:semiHidden/>
    <w:unhideWhenUsed/>
    <w:rsid w:val="00BA368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3687"/>
    <w:pPr>
      <w:spacing w:after="57"/>
    </w:pPr>
  </w:style>
  <w:style w:type="paragraph" w:styleId="21">
    <w:name w:val="toc 2"/>
    <w:basedOn w:val="a"/>
    <w:next w:val="a"/>
    <w:uiPriority w:val="39"/>
    <w:unhideWhenUsed/>
    <w:rsid w:val="00BA36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36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36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36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36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36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36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3687"/>
    <w:pPr>
      <w:spacing w:after="57"/>
      <w:ind w:left="2268"/>
    </w:pPr>
  </w:style>
  <w:style w:type="paragraph" w:styleId="af3">
    <w:name w:val="TOC Heading"/>
    <w:uiPriority w:val="39"/>
    <w:unhideWhenUsed/>
    <w:rsid w:val="00BA3687"/>
  </w:style>
  <w:style w:type="paragraph" w:styleId="af4">
    <w:name w:val="table of figures"/>
    <w:basedOn w:val="a"/>
    <w:next w:val="a"/>
    <w:uiPriority w:val="99"/>
    <w:unhideWhenUsed/>
    <w:rsid w:val="00BA3687"/>
  </w:style>
  <w:style w:type="character" w:customStyle="1" w:styleId="-">
    <w:name w:val="Интернет-ссылка"/>
    <w:rsid w:val="00BA3687"/>
    <w:rPr>
      <w:color w:val="0000FF"/>
      <w:u w:val="single"/>
    </w:rPr>
  </w:style>
  <w:style w:type="character" w:customStyle="1" w:styleId="af5">
    <w:name w:val="Цветовое выделение для Текст"/>
    <w:rsid w:val="00BA3687"/>
  </w:style>
  <w:style w:type="paragraph" w:customStyle="1" w:styleId="af6">
    <w:name w:val="Заголовок"/>
    <w:basedOn w:val="a"/>
    <w:next w:val="af7"/>
    <w:rsid w:val="00BA36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next w:val="af7"/>
    <w:rsid w:val="00BA3687"/>
    <w:pPr>
      <w:spacing w:after="140" w:line="276" w:lineRule="auto"/>
    </w:pPr>
  </w:style>
  <w:style w:type="paragraph" w:styleId="af7">
    <w:name w:val="List"/>
    <w:next w:val="a4"/>
    <w:rsid w:val="00BA3687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5">
    <w:name w:val="index heading"/>
    <w:basedOn w:val="a"/>
    <w:next w:val="af9"/>
    <w:rsid w:val="00BA3687"/>
    <w:pPr>
      <w:suppressLineNumbers/>
    </w:pPr>
  </w:style>
  <w:style w:type="paragraph" w:styleId="af9">
    <w:name w:val="List Paragraph"/>
    <w:basedOn w:val="a"/>
    <w:qFormat/>
    <w:rsid w:val="00BA368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10"/>
    <w:uiPriority w:val="99"/>
    <w:rsid w:val="00320A4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320A43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0">
    <w:name w:val="Нижний колонтитул Знак1"/>
    <w:link w:val="afa"/>
    <w:uiPriority w:val="99"/>
    <w:rsid w:val="00320A43"/>
    <w:rPr>
      <w:sz w:val="24"/>
      <w:szCs w:val="24"/>
    </w:rPr>
  </w:style>
  <w:style w:type="character" w:styleId="afc">
    <w:name w:val="page number"/>
    <w:basedOn w:val="a0"/>
    <w:rsid w:val="00320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7075897C5BAD98D851E900189932C5A332DC032ED7AD6EB53F4A23C09EA70AEE675FF563F6DAA9CE2FBuCx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47075897C5BAD98D85009D17E5CE24503873C534E17380BF0CAFFF6B00E027E9A92CBAu1x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2024-10-25T11:25:00Z</dcterms:created>
  <dcterms:modified xsi:type="dcterms:W3CDTF">2024-11-08T10:20:00Z</dcterms:modified>
</cp:coreProperties>
</file>